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1F2B" w:rsidRPr="000E4135" w:rsidRDefault="0032311F" w:rsidP="000E4135">
      <w:pPr>
        <w:ind w:left="720"/>
        <w:jc w:val="cente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17.65pt;margin-top:-17.65pt;width:467.25pt;height:89.25pt;z-index:251658240;mso-wrap-edited:f;mso-position-horizontal:absolute;mso-position-vertical:absolute" wrapcoords="3228 -950 2088 -135 664 950 -47 1901 -332 2445 -332 3396 -142 5569 94 7743 94 8015 5127 9916 4984 12090 5174 14264 5174 15079 6978 16301 8165 16437 9304 18475 9494 18611 9494 19426 12580 20649 14574 20784 14763 21735 15428 21735 16615 20649 16662 19426 16662 14807 16520 13856 13672 12905 10111 12090 15998 11954 20555 11139 20555 9916 21077 9781 21884 8558 21932 4483 21410 3803 20365 3396 10538 2173 9779 1630 7453 950 3702 -950 3228 -950" fillcolor="#548dd4" strokecolor="white">
            <v:fill color2="fill darken(152)" angle="-135" focusposition=".5,.5" focussize="" method="linear sigma" focus="100%" type="gradient"/>
            <v:shadow on="t" color="#548dd4" opacity=".5" offset="0,-2pt" offset2="12pt,-16pt"/>
            <v:textpath style="font-family:&quot;Calibri&quot;;font-weight:bold;v-text-kern:t" trim="t" fitpath="t" string="Welcome to 6th Grade &#10;Geography!"/>
            <w10:wrap type="tight"/>
          </v:shape>
        </w:pict>
      </w:r>
      <w:r>
        <w:rPr>
          <w:noProof/>
        </w:rPr>
        <w:pict>
          <v:shapetype id="_x0000_t202" coordsize="21600,21600" o:spt="202" path="m0,0l0,21600,21600,21600,21600,0xe">
            <v:stroke joinstyle="miter"/>
            <v:path gradientshapeok="t" o:connecttype="rect"/>
          </v:shapetype>
          <v:shape id="_x0000_s1027" type="#_x0000_t202" style="position:absolute;left:0;text-align:left;margin-left:-36pt;margin-top:1in;width:341.25pt;height:179.25pt;z-index:251659264;mso-wrap-edited:f;mso-position-horizontal:absolute;mso-position-vertical:absolute" wrapcoords="-32 -69 -32 21530 21632 21530 21632 -69 -32 -69" filled="f" strokecolor="#5a5a5a [2109]" strokeweight="1.5pt">
            <v:fill o:detectmouseclick="t"/>
            <v:textbox style="mso-next-textbox:#_x0000_s1027" inset=",7.2pt,,7.2pt">
              <w:txbxContent>
                <w:p w:rsidR="00F613EE" w:rsidRPr="000E4135" w:rsidRDefault="00F613EE" w:rsidP="000E15C3">
                  <w:pPr>
                    <w:jc w:val="center"/>
                    <w:rPr>
                      <w:b/>
                      <w:sz w:val="20"/>
                      <w:u w:val="single"/>
                    </w:rPr>
                  </w:pPr>
                  <w:r w:rsidRPr="000E4135">
                    <w:rPr>
                      <w:b/>
                      <w:sz w:val="20"/>
                      <w:u w:val="single"/>
                    </w:rPr>
                    <w:t>Top 8 interesting facts about Dr. Valerio</w:t>
                  </w:r>
                </w:p>
                <w:p w:rsidR="00F613EE" w:rsidRPr="00FC62FE" w:rsidRDefault="00F613EE" w:rsidP="00A21F2B">
                  <w:pPr>
                    <w:jc w:val="center"/>
                    <w:rPr>
                      <w:b/>
                      <w:sz w:val="16"/>
                    </w:rPr>
                  </w:pPr>
                </w:p>
                <w:p w:rsidR="00F613EE" w:rsidRPr="000E4135" w:rsidRDefault="00F613EE" w:rsidP="00A21F2B">
                  <w:pPr>
                    <w:pStyle w:val="ListParagraph"/>
                    <w:numPr>
                      <w:ilvl w:val="0"/>
                      <w:numId w:val="1"/>
                    </w:numPr>
                    <w:rPr>
                      <w:b/>
                      <w:sz w:val="20"/>
                    </w:rPr>
                  </w:pPr>
                  <w:r w:rsidRPr="000E4135">
                    <w:rPr>
                      <w:b/>
                      <w:sz w:val="20"/>
                    </w:rPr>
                    <w:t>I was born in Washington D.C., but I have lived in Maryland, Connecticut, New York, Massachusetts, Arizona, North Carolina and Florida.</w:t>
                  </w:r>
                </w:p>
                <w:p w:rsidR="00F613EE" w:rsidRPr="000E4135" w:rsidRDefault="00F613EE" w:rsidP="00A21F2B">
                  <w:pPr>
                    <w:pStyle w:val="ListParagraph"/>
                    <w:numPr>
                      <w:ilvl w:val="0"/>
                      <w:numId w:val="1"/>
                    </w:numPr>
                    <w:rPr>
                      <w:b/>
                      <w:sz w:val="20"/>
                    </w:rPr>
                  </w:pPr>
                  <w:r w:rsidRPr="000E4135">
                    <w:rPr>
                      <w:b/>
                      <w:sz w:val="20"/>
                    </w:rPr>
                    <w:t>I attended boarding school for grades 9-12.</w:t>
                  </w:r>
                </w:p>
                <w:p w:rsidR="00F613EE" w:rsidRPr="000E4135" w:rsidRDefault="00F613EE" w:rsidP="00A21F2B">
                  <w:pPr>
                    <w:pStyle w:val="ListParagraph"/>
                    <w:numPr>
                      <w:ilvl w:val="0"/>
                      <w:numId w:val="1"/>
                    </w:numPr>
                    <w:rPr>
                      <w:b/>
                      <w:sz w:val="20"/>
                    </w:rPr>
                  </w:pPr>
                  <w:r w:rsidRPr="000E4135">
                    <w:rPr>
                      <w:b/>
                      <w:sz w:val="20"/>
                    </w:rPr>
                    <w:t xml:space="preserve">I have a B.A. from Union College in New York, a MAT from Simmons College in Boston, MA and an </w:t>
                  </w:r>
                  <w:proofErr w:type="spellStart"/>
                  <w:r w:rsidRPr="000E4135">
                    <w:rPr>
                      <w:b/>
                      <w:sz w:val="20"/>
                    </w:rPr>
                    <w:t>Ed.D</w:t>
                  </w:r>
                  <w:proofErr w:type="spellEnd"/>
                  <w:r w:rsidRPr="000E4135">
                    <w:rPr>
                      <w:b/>
                      <w:sz w:val="20"/>
                    </w:rPr>
                    <w:t xml:space="preserve">. </w:t>
                  </w:r>
                  <w:proofErr w:type="gramStart"/>
                  <w:r w:rsidRPr="000E4135">
                    <w:rPr>
                      <w:b/>
                      <w:sz w:val="20"/>
                    </w:rPr>
                    <w:t>from</w:t>
                  </w:r>
                  <w:proofErr w:type="gramEnd"/>
                  <w:r w:rsidRPr="000E4135">
                    <w:rPr>
                      <w:b/>
                      <w:sz w:val="20"/>
                    </w:rPr>
                    <w:t xml:space="preserve"> University of North Carolina at Chapel Hill.</w:t>
                  </w:r>
                </w:p>
                <w:p w:rsidR="00F613EE" w:rsidRPr="000E4135" w:rsidRDefault="00401347" w:rsidP="00A21F2B">
                  <w:pPr>
                    <w:pStyle w:val="ListParagraph"/>
                    <w:numPr>
                      <w:ilvl w:val="0"/>
                      <w:numId w:val="1"/>
                    </w:numPr>
                    <w:rPr>
                      <w:b/>
                      <w:sz w:val="20"/>
                    </w:rPr>
                  </w:pPr>
                  <w:r>
                    <w:rPr>
                      <w:b/>
                      <w:sz w:val="20"/>
                    </w:rPr>
                    <w:t xml:space="preserve">This is my </w:t>
                  </w:r>
                  <w:proofErr w:type="gramStart"/>
                  <w:r>
                    <w:rPr>
                      <w:b/>
                      <w:sz w:val="20"/>
                    </w:rPr>
                    <w:t>23</w:t>
                  </w:r>
                  <w:r>
                    <w:rPr>
                      <w:b/>
                      <w:sz w:val="20"/>
                      <w:vertAlign w:val="superscript"/>
                    </w:rPr>
                    <w:t>r</w:t>
                  </w:r>
                  <w:r w:rsidR="00F613EE" w:rsidRPr="002C60D6">
                    <w:rPr>
                      <w:b/>
                      <w:sz w:val="20"/>
                      <w:vertAlign w:val="superscript"/>
                    </w:rPr>
                    <w:t>d</w:t>
                  </w:r>
                  <w:r w:rsidR="00F613EE">
                    <w:rPr>
                      <w:b/>
                      <w:sz w:val="20"/>
                    </w:rPr>
                    <w:t xml:space="preserve"> </w:t>
                  </w:r>
                  <w:r w:rsidR="00F613EE" w:rsidRPr="000E4135">
                    <w:rPr>
                      <w:b/>
                      <w:sz w:val="20"/>
                    </w:rPr>
                    <w:t xml:space="preserve"> year</w:t>
                  </w:r>
                  <w:proofErr w:type="gramEnd"/>
                  <w:r w:rsidR="00F613EE" w:rsidRPr="000E4135">
                    <w:rPr>
                      <w:b/>
                      <w:sz w:val="20"/>
                    </w:rPr>
                    <w:t xml:space="preserve"> of teaching social studies.</w:t>
                  </w:r>
                </w:p>
                <w:p w:rsidR="00F613EE" w:rsidRPr="000E4135" w:rsidRDefault="00F613EE" w:rsidP="00A21F2B">
                  <w:pPr>
                    <w:pStyle w:val="ListParagraph"/>
                    <w:numPr>
                      <w:ilvl w:val="0"/>
                      <w:numId w:val="1"/>
                    </w:numPr>
                    <w:rPr>
                      <w:b/>
                      <w:sz w:val="20"/>
                    </w:rPr>
                  </w:pPr>
                  <w:r w:rsidRPr="000E4135">
                    <w:rPr>
                      <w:b/>
                      <w:sz w:val="20"/>
                    </w:rPr>
                    <w:t>My husband teaches High School math at SIS.</w:t>
                  </w:r>
                </w:p>
                <w:p w:rsidR="00F613EE" w:rsidRPr="000E4135" w:rsidRDefault="00F613EE" w:rsidP="00A21F2B">
                  <w:pPr>
                    <w:pStyle w:val="ListParagraph"/>
                    <w:numPr>
                      <w:ilvl w:val="0"/>
                      <w:numId w:val="1"/>
                    </w:numPr>
                    <w:rPr>
                      <w:b/>
                      <w:sz w:val="20"/>
                    </w:rPr>
                  </w:pPr>
                  <w:r w:rsidRPr="000E4135">
                    <w:rPr>
                      <w:b/>
                      <w:sz w:val="20"/>
                    </w:rPr>
                    <w:t xml:space="preserve">We have two children, </w:t>
                  </w:r>
                  <w:proofErr w:type="spellStart"/>
                  <w:r w:rsidRPr="000E4135">
                    <w:rPr>
                      <w:b/>
                      <w:sz w:val="20"/>
                    </w:rPr>
                    <w:t>Mikey</w:t>
                  </w:r>
                  <w:proofErr w:type="spellEnd"/>
                  <w:r w:rsidRPr="000E4135">
                    <w:rPr>
                      <w:b/>
                      <w:sz w:val="20"/>
                    </w:rPr>
                    <w:t xml:space="preserve"> (</w:t>
                  </w:r>
                  <w:r w:rsidR="00401347">
                    <w:rPr>
                      <w:b/>
                      <w:sz w:val="20"/>
                    </w:rPr>
                    <w:t>4</w:t>
                  </w:r>
                  <w:r w:rsidR="00401347" w:rsidRPr="00401347">
                    <w:rPr>
                      <w:b/>
                      <w:sz w:val="20"/>
                      <w:vertAlign w:val="superscript"/>
                    </w:rPr>
                    <w:t>th</w:t>
                  </w:r>
                  <w:r w:rsidR="00401347">
                    <w:rPr>
                      <w:b/>
                      <w:sz w:val="20"/>
                    </w:rPr>
                    <w:t>Gr. and Meadow (</w:t>
                  </w:r>
                  <w:proofErr w:type="gramStart"/>
                  <w:r w:rsidR="00401347">
                    <w:rPr>
                      <w:b/>
                      <w:sz w:val="20"/>
                    </w:rPr>
                    <w:t>2</w:t>
                  </w:r>
                  <w:r w:rsidR="00401347" w:rsidRPr="00401347">
                    <w:rPr>
                      <w:b/>
                      <w:sz w:val="20"/>
                      <w:vertAlign w:val="superscript"/>
                    </w:rPr>
                    <w:t>nd</w:t>
                  </w:r>
                  <w:r w:rsidR="00401347">
                    <w:rPr>
                      <w:b/>
                      <w:sz w:val="20"/>
                    </w:rPr>
                    <w:t xml:space="preserve"> </w:t>
                  </w:r>
                  <w:r>
                    <w:rPr>
                      <w:b/>
                      <w:sz w:val="20"/>
                    </w:rPr>
                    <w:t xml:space="preserve"> Gr</w:t>
                  </w:r>
                  <w:proofErr w:type="gramEnd"/>
                  <w:r>
                    <w:rPr>
                      <w:b/>
                      <w:sz w:val="20"/>
                    </w:rPr>
                    <w:t>.</w:t>
                  </w:r>
                  <w:r w:rsidRPr="000E4135">
                    <w:rPr>
                      <w:b/>
                      <w:sz w:val="20"/>
                    </w:rPr>
                    <w:t>).</w:t>
                  </w:r>
                </w:p>
                <w:p w:rsidR="00F613EE" w:rsidRPr="000E4135" w:rsidRDefault="00F613EE" w:rsidP="00E07E9A">
                  <w:pPr>
                    <w:pStyle w:val="ListParagraph"/>
                    <w:numPr>
                      <w:ilvl w:val="0"/>
                      <w:numId w:val="1"/>
                    </w:numPr>
                    <w:rPr>
                      <w:b/>
                      <w:sz w:val="20"/>
                    </w:rPr>
                  </w:pPr>
                  <w:r w:rsidRPr="000E4135">
                    <w:rPr>
                      <w:b/>
                      <w:sz w:val="20"/>
                    </w:rPr>
                    <w:t>I think middle school is AWESOME!</w:t>
                  </w:r>
                </w:p>
                <w:p w:rsidR="00F613EE" w:rsidRPr="000E4135" w:rsidRDefault="00F613EE" w:rsidP="000E4135">
                  <w:pPr>
                    <w:pStyle w:val="ListParagraph"/>
                    <w:numPr>
                      <w:ilvl w:val="0"/>
                      <w:numId w:val="1"/>
                    </w:numPr>
                    <w:rPr>
                      <w:b/>
                      <w:sz w:val="20"/>
                    </w:rPr>
                  </w:pPr>
                  <w:r w:rsidRPr="000E4135">
                    <w:rPr>
                      <w:b/>
                      <w:sz w:val="20"/>
                    </w:rPr>
                    <w:t xml:space="preserve">This is my </w:t>
                  </w:r>
                  <w:r w:rsidR="00401347">
                    <w:rPr>
                      <w:b/>
                      <w:sz w:val="20"/>
                    </w:rPr>
                    <w:t>fourth</w:t>
                  </w:r>
                  <w:r>
                    <w:rPr>
                      <w:b/>
                      <w:sz w:val="20"/>
                    </w:rPr>
                    <w:t xml:space="preserve"> </w:t>
                  </w:r>
                  <w:r w:rsidRPr="000E4135">
                    <w:rPr>
                      <w:b/>
                      <w:sz w:val="20"/>
                    </w:rPr>
                    <w:t>year in Korea and I love it here.</w:t>
                  </w:r>
                </w:p>
                <w:p w:rsidR="00F613EE" w:rsidRDefault="00F613EE" w:rsidP="00E07E9A">
                  <w:pPr>
                    <w:pStyle w:val="ListParagraph"/>
                    <w:rPr>
                      <w:b/>
                    </w:rPr>
                  </w:pPr>
                </w:p>
                <w:p w:rsidR="00F613EE" w:rsidRPr="00A21F2B" w:rsidRDefault="00F613EE" w:rsidP="00E07E9A">
                  <w:pPr>
                    <w:pStyle w:val="ListParagraph"/>
                    <w:rPr>
                      <w:b/>
                    </w:rPr>
                  </w:pPr>
                </w:p>
              </w:txbxContent>
            </v:textbox>
            <w10:wrap type="tight"/>
          </v:shape>
        </w:pict>
      </w:r>
    </w:p>
    <w:p w:rsidR="00F34942" w:rsidRDefault="00F34942" w:rsidP="00F34942">
      <w:pPr>
        <w:rPr>
          <w:b/>
          <w:i/>
          <w:sz w:val="32"/>
        </w:rPr>
      </w:pPr>
      <w:r>
        <w:rPr>
          <w:noProof/>
        </w:rPr>
        <w:drawing>
          <wp:inline distT="0" distB="0" distL="0" distR="0">
            <wp:extent cx="711200" cy="91440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711200" cy="914400"/>
                    </a:xfrm>
                    <a:prstGeom prst="rect">
                      <a:avLst/>
                    </a:prstGeom>
                    <a:noFill/>
                    <a:ln w="9525">
                      <a:noFill/>
                      <a:miter lim="800000"/>
                      <a:headEnd/>
                      <a:tailEnd/>
                    </a:ln>
                  </pic:spPr>
                </pic:pic>
              </a:graphicData>
            </a:graphic>
          </wp:inline>
        </w:drawing>
      </w:r>
    </w:p>
    <w:p w:rsidR="00F34942" w:rsidRDefault="00F34942" w:rsidP="00F34942">
      <w:pPr>
        <w:jc w:val="center"/>
        <w:rPr>
          <w:b/>
          <w:i/>
          <w:sz w:val="32"/>
        </w:rPr>
      </w:pPr>
    </w:p>
    <w:p w:rsidR="000E4135" w:rsidRPr="00F34942" w:rsidRDefault="00564B2C" w:rsidP="00F34942">
      <w:pPr>
        <w:jc w:val="center"/>
        <w:rPr>
          <w:b/>
          <w:i/>
          <w:sz w:val="32"/>
        </w:rPr>
      </w:pPr>
      <w:r w:rsidRPr="00564B2C">
        <w:rPr>
          <w:b/>
          <w:i/>
          <w:sz w:val="32"/>
        </w:rPr>
        <w:t>Geography---Without it, you’d be lost!</w:t>
      </w:r>
    </w:p>
    <w:p w:rsidR="00F613EE" w:rsidRDefault="00F613EE" w:rsidP="00F34942">
      <w:pPr>
        <w:rPr>
          <w:rFonts w:ascii="Times New Roman" w:hAnsi="Times New Roman" w:cs="Times New Roman"/>
          <w:color w:val="000000"/>
          <w:sz w:val="22"/>
          <w:szCs w:val="22"/>
        </w:rPr>
      </w:pPr>
    </w:p>
    <w:p w:rsidR="00F34942" w:rsidRDefault="00F34942" w:rsidP="005C3288">
      <w:pPr>
        <w:ind w:left="-720"/>
        <w:rPr>
          <w:rFonts w:ascii="Times New Roman" w:hAnsi="Times New Roman" w:cs="Times New Roman"/>
          <w:color w:val="000000"/>
          <w:sz w:val="22"/>
          <w:szCs w:val="22"/>
        </w:rPr>
      </w:pPr>
    </w:p>
    <w:p w:rsidR="00F613EE" w:rsidRDefault="00F613EE" w:rsidP="005C3288">
      <w:pPr>
        <w:ind w:left="-720"/>
        <w:rPr>
          <w:rFonts w:ascii="Times New Roman" w:hAnsi="Times New Roman" w:cs="Times New Roman"/>
          <w:color w:val="000000"/>
          <w:sz w:val="22"/>
          <w:szCs w:val="22"/>
        </w:rPr>
      </w:pPr>
    </w:p>
    <w:p w:rsidR="00F613EE" w:rsidRDefault="00F613EE" w:rsidP="005C3288">
      <w:pPr>
        <w:ind w:left="-720"/>
        <w:rPr>
          <w:rFonts w:ascii="Times New Roman" w:hAnsi="Times New Roman" w:cs="Times New Roman"/>
          <w:color w:val="000000"/>
          <w:sz w:val="22"/>
          <w:szCs w:val="22"/>
        </w:rPr>
      </w:pPr>
    </w:p>
    <w:tbl>
      <w:tblPr>
        <w:tblStyle w:val="TableGrid"/>
        <w:tblpPr w:leftFromText="180" w:rightFromText="180" w:vertAnchor="page" w:horzAnchor="page" w:tblpX="6229" w:tblpY="6841"/>
        <w:tblW w:w="0" w:type="auto"/>
        <w:tblLook w:val="00BF"/>
      </w:tblPr>
      <w:tblGrid>
        <w:gridCol w:w="5408"/>
      </w:tblGrid>
      <w:tr w:rsidR="00F34942">
        <w:trPr>
          <w:trHeight w:val="3970"/>
        </w:trPr>
        <w:tc>
          <w:tcPr>
            <w:tcW w:w="5408" w:type="dxa"/>
          </w:tcPr>
          <w:p w:rsidR="00F34942" w:rsidRDefault="00F34942" w:rsidP="00F34942">
            <w:pPr>
              <w:jc w:val="center"/>
              <w:rPr>
                <w:b/>
                <w:u w:val="single"/>
              </w:rPr>
            </w:pPr>
            <w:r>
              <w:rPr>
                <w:b/>
                <w:u w:val="single"/>
              </w:rPr>
              <w:t>Unit Overview</w:t>
            </w:r>
          </w:p>
          <w:p w:rsidR="00F34942" w:rsidRPr="000F7309" w:rsidRDefault="00F34942" w:rsidP="00F34942">
            <w:pPr>
              <w:rPr>
                <w:b/>
                <w:sz w:val="22"/>
              </w:rPr>
            </w:pPr>
          </w:p>
          <w:p w:rsidR="00F34942" w:rsidRPr="000F7309" w:rsidRDefault="00F34942" w:rsidP="00F34942">
            <w:pPr>
              <w:rPr>
                <w:b/>
                <w:sz w:val="22"/>
              </w:rPr>
            </w:pPr>
            <w:r>
              <w:rPr>
                <w:b/>
                <w:sz w:val="22"/>
              </w:rPr>
              <w:t xml:space="preserve">Exploring our world                             </w:t>
            </w:r>
            <w:r w:rsidRPr="000F7309">
              <w:rPr>
                <w:b/>
                <w:sz w:val="22"/>
              </w:rPr>
              <w:t>Aug./Sept.</w:t>
            </w:r>
            <w:r>
              <w:rPr>
                <w:b/>
                <w:sz w:val="22"/>
              </w:rPr>
              <w:t>/Oct.</w:t>
            </w:r>
          </w:p>
          <w:p w:rsidR="00F34942" w:rsidRPr="000F7309" w:rsidRDefault="00F34942" w:rsidP="00F34942">
            <w:pPr>
              <w:rPr>
                <w:b/>
                <w:sz w:val="22"/>
              </w:rPr>
            </w:pPr>
          </w:p>
          <w:p w:rsidR="00F34942" w:rsidRPr="000F7309" w:rsidRDefault="00F34942" w:rsidP="00F34942">
            <w:pPr>
              <w:rPr>
                <w:b/>
                <w:sz w:val="22"/>
              </w:rPr>
            </w:pPr>
            <w:r w:rsidRPr="000F7309">
              <w:rPr>
                <w:b/>
                <w:sz w:val="22"/>
              </w:rPr>
              <w:t xml:space="preserve">Gaining Historical Perspective </w:t>
            </w:r>
            <w:r>
              <w:rPr>
                <w:b/>
                <w:sz w:val="22"/>
              </w:rPr>
              <w:t xml:space="preserve">         </w:t>
            </w:r>
            <w:r w:rsidRPr="000F7309">
              <w:rPr>
                <w:b/>
                <w:sz w:val="22"/>
              </w:rPr>
              <w:t>Nov./Dec.</w:t>
            </w:r>
          </w:p>
          <w:p w:rsidR="00F34942" w:rsidRPr="000F7309" w:rsidRDefault="00F34942" w:rsidP="00F34942">
            <w:pPr>
              <w:rPr>
                <w:b/>
                <w:sz w:val="22"/>
              </w:rPr>
            </w:pPr>
          </w:p>
          <w:p w:rsidR="00F34942" w:rsidRPr="000F7309" w:rsidRDefault="00F34942" w:rsidP="00F34942">
            <w:pPr>
              <w:rPr>
                <w:b/>
                <w:sz w:val="22"/>
              </w:rPr>
            </w:pPr>
            <w:r w:rsidRPr="000F7309">
              <w:rPr>
                <w:b/>
                <w:sz w:val="22"/>
              </w:rPr>
              <w:t>The Unite</w:t>
            </w:r>
            <w:r>
              <w:rPr>
                <w:b/>
                <w:sz w:val="22"/>
              </w:rPr>
              <w:t xml:space="preserve">d States and Canada           </w:t>
            </w:r>
            <w:r w:rsidRPr="000F7309">
              <w:rPr>
                <w:b/>
                <w:sz w:val="22"/>
              </w:rPr>
              <w:t>Jan./Feb.</w:t>
            </w:r>
          </w:p>
          <w:p w:rsidR="00F34942" w:rsidRPr="000F7309" w:rsidRDefault="00F34942" w:rsidP="00F34942">
            <w:pPr>
              <w:rPr>
                <w:b/>
                <w:sz w:val="22"/>
              </w:rPr>
            </w:pPr>
          </w:p>
          <w:p w:rsidR="00F34942" w:rsidRPr="000F7309" w:rsidRDefault="00F34942" w:rsidP="00F34942">
            <w:pPr>
              <w:rPr>
                <w:b/>
                <w:sz w:val="22"/>
              </w:rPr>
            </w:pPr>
            <w:r w:rsidRPr="000F7309">
              <w:rPr>
                <w:b/>
                <w:sz w:val="22"/>
              </w:rPr>
              <w:t>Central and South America</w:t>
            </w:r>
            <w:r>
              <w:rPr>
                <w:b/>
                <w:sz w:val="22"/>
              </w:rPr>
              <w:t xml:space="preserve">                 </w:t>
            </w:r>
            <w:r w:rsidRPr="000F7309">
              <w:rPr>
                <w:b/>
                <w:sz w:val="22"/>
              </w:rPr>
              <w:t>Feb./Mar.</w:t>
            </w:r>
          </w:p>
          <w:p w:rsidR="00F34942" w:rsidRPr="000F7309" w:rsidRDefault="00F34942" w:rsidP="00F34942">
            <w:pPr>
              <w:rPr>
                <w:b/>
                <w:sz w:val="22"/>
              </w:rPr>
            </w:pPr>
          </w:p>
          <w:p w:rsidR="00F34942" w:rsidRPr="000F7309" w:rsidRDefault="00F34942" w:rsidP="00F34942">
            <w:pPr>
              <w:rPr>
                <w:b/>
                <w:sz w:val="22"/>
              </w:rPr>
            </w:pPr>
            <w:r w:rsidRPr="000F7309">
              <w:rPr>
                <w:b/>
                <w:sz w:val="22"/>
              </w:rPr>
              <w:t xml:space="preserve">Europe                            </w:t>
            </w:r>
            <w:r>
              <w:rPr>
                <w:b/>
                <w:sz w:val="22"/>
              </w:rPr>
              <w:t xml:space="preserve">                              </w:t>
            </w:r>
            <w:r w:rsidRPr="000F7309">
              <w:rPr>
                <w:b/>
                <w:sz w:val="22"/>
              </w:rPr>
              <w:t>Apr./May</w:t>
            </w:r>
          </w:p>
          <w:p w:rsidR="00F34942" w:rsidRPr="00564B2C" w:rsidRDefault="00F34942" w:rsidP="00F34942">
            <w:pPr>
              <w:rPr>
                <w:b/>
                <w:u w:val="single"/>
              </w:rPr>
            </w:pPr>
          </w:p>
        </w:tc>
      </w:tr>
    </w:tbl>
    <w:p w:rsidR="00564B2C" w:rsidRDefault="00086280" w:rsidP="005C3288">
      <w:pPr>
        <w:ind w:left="-720"/>
      </w:pPr>
      <w:r>
        <w:rPr>
          <w:rFonts w:ascii="Times New Roman" w:hAnsi="Times New Roman" w:cs="Times New Roman"/>
          <w:color w:val="000000"/>
          <w:sz w:val="22"/>
          <w:szCs w:val="22"/>
        </w:rPr>
        <w:t xml:space="preserve">History 6 introduces students to the wonder that is the Earth and the </w:t>
      </w:r>
      <w:r w:rsidR="00403AE0">
        <w:rPr>
          <w:rFonts w:ascii="Times New Roman" w:hAnsi="Times New Roman" w:cs="Times New Roman"/>
          <w:color w:val="000000"/>
          <w:sz w:val="22"/>
          <w:szCs w:val="22"/>
        </w:rPr>
        <w:t>7</w:t>
      </w:r>
      <w:r>
        <w:rPr>
          <w:rFonts w:ascii="Times New Roman" w:hAnsi="Times New Roman" w:cs="Times New Roman"/>
          <w:color w:val="000000"/>
          <w:sz w:val="22"/>
          <w:szCs w:val="22"/>
        </w:rPr>
        <w:t xml:space="preserve"> billion people who inhabit it. This course emphasizes the interactions between the various elements that characterize Earth's surface and how these elements influence the lives of people and cultures around the world. Students become geographers, describing the changing pattern of places in words, maps, and various media, explaining how these patterns come to be, and unraveling their meaning. Looking at contemporary events, students apply what they learn about various cultures in the </w:t>
      </w:r>
      <w:r w:rsidR="006C1E65">
        <w:rPr>
          <w:rFonts w:ascii="Times New Roman" w:hAnsi="Times New Roman" w:cs="Times New Roman"/>
          <w:color w:val="000000"/>
          <w:sz w:val="22"/>
          <w:szCs w:val="22"/>
        </w:rPr>
        <w:t>Western</w:t>
      </w:r>
      <w:r>
        <w:rPr>
          <w:rFonts w:ascii="Times New Roman" w:hAnsi="Times New Roman" w:cs="Times New Roman"/>
          <w:color w:val="000000"/>
          <w:sz w:val="22"/>
          <w:szCs w:val="22"/>
        </w:rPr>
        <w:t xml:space="preserve"> Hemisphere </w:t>
      </w:r>
      <w:r w:rsidR="006C1E65">
        <w:rPr>
          <w:rFonts w:ascii="Times New Roman" w:hAnsi="Times New Roman" w:cs="Times New Roman"/>
          <w:color w:val="000000"/>
          <w:sz w:val="22"/>
          <w:szCs w:val="22"/>
        </w:rPr>
        <w:t xml:space="preserve">and Europe </w:t>
      </w:r>
      <w:r>
        <w:rPr>
          <w:rFonts w:ascii="Times New Roman" w:hAnsi="Times New Roman" w:cs="Times New Roman"/>
          <w:color w:val="000000"/>
          <w:sz w:val="22"/>
          <w:szCs w:val="22"/>
        </w:rPr>
        <w:t>to the current global stage. Students also use the World Wide Web and other digital resources to explore the history and geography of a wide variety of ancient cultures.</w:t>
      </w:r>
    </w:p>
    <w:p w:rsidR="00A21F2B" w:rsidRDefault="0032311F" w:rsidP="00A21F2B">
      <w:r>
        <w:rPr>
          <w:noProof/>
        </w:rPr>
        <w:pict>
          <v:shape id="_x0000_s1032" type="#_x0000_t202" style="position:absolute;margin-left:-36pt;margin-top:37pt;width:503.5pt;height:197pt;z-index:251660288;mso-wrap-edited:f;mso-position-horizontal:absolute;mso-position-horizontal-relative:text;mso-position-vertical:absolute;mso-position-vertical-relative:text" wrapcoords="-32 0 -32 21535 21632 21535 21632 0 -32 0" filled="f" strokeweight="1pt">
            <v:fill o:detectmouseclick="t"/>
            <v:textbox style="mso-next-textbox:#_x0000_s1032" inset=",7.2pt,,7.2pt">
              <w:txbxContent>
                <w:p w:rsidR="00F613EE" w:rsidRPr="00C51FB0" w:rsidRDefault="00F613EE" w:rsidP="0099614A">
                  <w:pPr>
                    <w:jc w:val="center"/>
                    <w:rPr>
                      <w:b/>
                      <w:u w:val="single"/>
                    </w:rPr>
                  </w:pPr>
                  <w:r w:rsidRPr="00C51FB0">
                    <w:rPr>
                      <w:b/>
                      <w:u w:val="single"/>
                    </w:rPr>
                    <w:t>Evaluation Overview</w:t>
                  </w:r>
                </w:p>
                <w:p w:rsidR="00F613EE" w:rsidRPr="000F7309" w:rsidRDefault="00F613EE" w:rsidP="0099614A">
                  <w:pPr>
                    <w:rPr>
                      <w:sz w:val="16"/>
                    </w:rPr>
                  </w:pPr>
                </w:p>
                <w:p w:rsidR="00F613EE" w:rsidRPr="002007A4" w:rsidRDefault="00F613EE" w:rsidP="0099614A">
                  <w:pPr>
                    <w:rPr>
                      <w:sz w:val="22"/>
                    </w:rPr>
                  </w:pPr>
                  <w:r>
                    <w:rPr>
                      <w:b/>
                      <w:i/>
                      <w:sz w:val="22"/>
                      <w:u w:val="single"/>
                    </w:rPr>
                    <w:t>Formative Assessment (F)-</w:t>
                  </w:r>
                  <w:r>
                    <w:rPr>
                      <w:sz w:val="22"/>
                    </w:rPr>
                    <w:t xml:space="preserve">Formative assessment is given during the developmental period when the student is in the process of mastering a skill or lesson objective. </w:t>
                  </w:r>
                </w:p>
                <w:p w:rsidR="00F613EE" w:rsidRDefault="00F613EE" w:rsidP="0099614A">
                  <w:pPr>
                    <w:rPr>
                      <w:b/>
                      <w:i/>
                      <w:sz w:val="22"/>
                      <w:u w:val="single"/>
                    </w:rPr>
                  </w:pPr>
                </w:p>
                <w:p w:rsidR="00F613EE" w:rsidRPr="002007A4" w:rsidRDefault="00F613EE" w:rsidP="0099614A">
                  <w:pPr>
                    <w:rPr>
                      <w:sz w:val="22"/>
                    </w:rPr>
                  </w:pPr>
                  <w:r>
                    <w:rPr>
                      <w:b/>
                      <w:i/>
                      <w:sz w:val="22"/>
                      <w:u w:val="single"/>
                    </w:rPr>
                    <w:t xml:space="preserve">Summative </w:t>
                  </w:r>
                  <w:proofErr w:type="gramStart"/>
                  <w:r>
                    <w:rPr>
                      <w:b/>
                      <w:i/>
                      <w:sz w:val="22"/>
                      <w:u w:val="single"/>
                    </w:rPr>
                    <w:t>Assessment(</w:t>
                  </w:r>
                  <w:proofErr w:type="gramEnd"/>
                  <w:r>
                    <w:rPr>
                      <w:b/>
                      <w:i/>
                      <w:sz w:val="22"/>
                      <w:u w:val="single"/>
                    </w:rPr>
                    <w:t>S)-</w:t>
                  </w:r>
                  <w:r>
                    <w:rPr>
                      <w:sz w:val="22"/>
                    </w:rPr>
                    <w:t xml:space="preserve">Summative Assessments are given at the end of a unit.  They sum up what a student has learned.  </w:t>
                  </w:r>
                </w:p>
                <w:p w:rsidR="00F613EE" w:rsidRDefault="00F613EE" w:rsidP="0099614A">
                  <w:pPr>
                    <w:rPr>
                      <w:b/>
                      <w:i/>
                      <w:sz w:val="22"/>
                      <w:u w:val="single"/>
                    </w:rPr>
                  </w:pPr>
                </w:p>
                <w:p w:rsidR="00F613EE" w:rsidRPr="002007A4" w:rsidRDefault="00F613EE" w:rsidP="0099614A">
                  <w:pPr>
                    <w:rPr>
                      <w:sz w:val="22"/>
                    </w:rPr>
                  </w:pPr>
                  <w:r>
                    <w:rPr>
                      <w:b/>
                      <w:i/>
                      <w:sz w:val="22"/>
                      <w:u w:val="single"/>
                    </w:rPr>
                    <w:t xml:space="preserve">Non-graded </w:t>
                  </w:r>
                  <w:proofErr w:type="gramStart"/>
                  <w:r>
                    <w:rPr>
                      <w:b/>
                      <w:i/>
                      <w:sz w:val="22"/>
                      <w:u w:val="single"/>
                    </w:rPr>
                    <w:t>Work(</w:t>
                  </w:r>
                  <w:proofErr w:type="gramEnd"/>
                  <w:r>
                    <w:rPr>
                      <w:b/>
                      <w:i/>
                      <w:sz w:val="22"/>
                      <w:u w:val="single"/>
                    </w:rPr>
                    <w:t>NG)</w:t>
                  </w:r>
                  <w:r>
                    <w:rPr>
                      <w:sz w:val="22"/>
                    </w:rPr>
                    <w:t>-Non-Graded work includes assignments that do not count towards the student’s final grade.  Examples include, but are not limited to</w:t>
                  </w:r>
                  <w:proofErr w:type="gramStart"/>
                  <w:r>
                    <w:rPr>
                      <w:sz w:val="22"/>
                    </w:rPr>
                    <w:t>,;</w:t>
                  </w:r>
                  <w:proofErr w:type="gramEnd"/>
                  <w:r>
                    <w:rPr>
                      <w:sz w:val="22"/>
                    </w:rPr>
                    <w:t xml:space="preserve"> signed papers, peer evaluations, and some homework assignments.</w:t>
                  </w:r>
                </w:p>
                <w:p w:rsidR="00F613EE" w:rsidRDefault="00F613EE" w:rsidP="0099614A">
                  <w:pPr>
                    <w:rPr>
                      <w:b/>
                      <w:i/>
                      <w:sz w:val="22"/>
                      <w:u w:val="single"/>
                    </w:rPr>
                  </w:pPr>
                </w:p>
                <w:p w:rsidR="00F613EE" w:rsidRPr="002007A4" w:rsidRDefault="00F613EE" w:rsidP="0099614A">
                  <w:pPr>
                    <w:rPr>
                      <w:b/>
                      <w:i/>
                      <w:sz w:val="22"/>
                      <w:u w:val="single"/>
                    </w:rPr>
                  </w:pPr>
                  <w:r>
                    <w:rPr>
                      <w:b/>
                      <w:i/>
                      <w:sz w:val="22"/>
                      <w:u w:val="single"/>
                    </w:rPr>
                    <w:t>Methods of evaluation will include (but are not limited) to: selected response/short answer, extended written response, performance assessments, self-assessment, and observations.</w:t>
                  </w:r>
                </w:p>
              </w:txbxContent>
            </v:textbox>
            <w10:wrap type="tight"/>
          </v:shape>
        </w:pict>
      </w:r>
    </w:p>
    <w:sectPr w:rsidR="00A21F2B" w:rsidSect="00F613EE">
      <w:pgSz w:w="12240" w:h="15840"/>
      <w:pgMar w:top="1440" w:right="1800" w:bottom="1440" w:left="180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32EA"/>
    <w:multiLevelType w:val="hybridMultilevel"/>
    <w:tmpl w:val="593E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1F2B"/>
    <w:rsid w:val="00086280"/>
    <w:rsid w:val="000C6F26"/>
    <w:rsid w:val="000E15C3"/>
    <w:rsid w:val="000E4135"/>
    <w:rsid w:val="000F7309"/>
    <w:rsid w:val="001B543D"/>
    <w:rsid w:val="002007A4"/>
    <w:rsid w:val="002C60D6"/>
    <w:rsid w:val="002D4348"/>
    <w:rsid w:val="0032311F"/>
    <w:rsid w:val="00401347"/>
    <w:rsid w:val="00403AE0"/>
    <w:rsid w:val="004043E3"/>
    <w:rsid w:val="004D7C7C"/>
    <w:rsid w:val="004F2D49"/>
    <w:rsid w:val="004F4214"/>
    <w:rsid w:val="005231BC"/>
    <w:rsid w:val="00564B2C"/>
    <w:rsid w:val="0059421E"/>
    <w:rsid w:val="005C3288"/>
    <w:rsid w:val="0060558A"/>
    <w:rsid w:val="0067375E"/>
    <w:rsid w:val="00690B16"/>
    <w:rsid w:val="006C1E65"/>
    <w:rsid w:val="00736B1C"/>
    <w:rsid w:val="00874672"/>
    <w:rsid w:val="009874D9"/>
    <w:rsid w:val="0099614A"/>
    <w:rsid w:val="00A21F2B"/>
    <w:rsid w:val="00A6747C"/>
    <w:rsid w:val="00AB2BF3"/>
    <w:rsid w:val="00BD538C"/>
    <w:rsid w:val="00C440DF"/>
    <w:rsid w:val="00C51FB0"/>
    <w:rsid w:val="00DA2E63"/>
    <w:rsid w:val="00DB3682"/>
    <w:rsid w:val="00E07E9A"/>
    <w:rsid w:val="00E84CA6"/>
    <w:rsid w:val="00EC3ADC"/>
    <w:rsid w:val="00EF24B2"/>
    <w:rsid w:val="00F34942"/>
    <w:rsid w:val="00F613EE"/>
    <w:rsid w:val="00FC62FE"/>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43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1F2B"/>
    <w:pPr>
      <w:ind w:left="720"/>
      <w:contextualSpacing/>
    </w:pPr>
  </w:style>
  <w:style w:type="table" w:styleId="TableGrid">
    <w:name w:val="Table Grid"/>
    <w:basedOn w:val="TableNormal"/>
    <w:rsid w:val="00564B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877</Characters>
  <Application>Microsoft Macintosh Word</Application>
  <DocSecurity>0</DocSecurity>
  <Lines>14</Lines>
  <Paragraphs>1</Paragraphs>
  <ScaleCrop>false</ScaleCrop>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Amy Valerio</cp:lastModifiedBy>
  <cp:revision>2</cp:revision>
  <cp:lastPrinted>2012-08-14T01:31:00Z</cp:lastPrinted>
  <dcterms:created xsi:type="dcterms:W3CDTF">2013-08-13T11:31:00Z</dcterms:created>
  <dcterms:modified xsi:type="dcterms:W3CDTF">2013-08-13T11:31:00Z</dcterms:modified>
</cp:coreProperties>
</file>